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353E" w14:textId="4F0BDFB7" w:rsidR="005736CF" w:rsidRDefault="00217C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Beach waterpolo, zaterdag 31 augustus a.s. van 16.00 – 18.00 uur</w:t>
      </w:r>
    </w:p>
    <w:p w14:paraId="2A5B2636" w14:textId="227E3975" w:rsidR="00217CB8" w:rsidRDefault="00217C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Locatie: Wantij, ter hoogte van Kinepolis</w:t>
      </w:r>
    </w:p>
    <w:p w14:paraId="2810AEB3" w14:textId="77777777" w:rsidR="00217CB8" w:rsidRDefault="00217CB8" w:rsidP="00217CB8">
      <w:pPr>
        <w:rPr>
          <w:rFonts w:eastAsia="Times New Roman"/>
        </w:rPr>
      </w:pPr>
    </w:p>
    <w:p w14:paraId="332CD821" w14:textId="2BB3B41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Beste MNC-leden,</w:t>
      </w:r>
    </w:p>
    <w:p w14:paraId="02FD9586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 xml:space="preserve">Op zaterdag 31 augustus a.s. vindt de Swim to </w:t>
      </w:r>
      <w:proofErr w:type="spellStart"/>
      <w:r>
        <w:rPr>
          <w:rFonts w:eastAsia="Times New Roman"/>
        </w:rPr>
        <w:t>fight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cancer</w:t>
      </w:r>
      <w:proofErr w:type="spellEnd"/>
      <w:r>
        <w:rPr>
          <w:rFonts w:eastAsia="Times New Roman"/>
        </w:rPr>
        <w:t xml:space="preserve"> weer plaats in het Wantij. Op de kade is er een festival, met dj, live muziek en activiteiten. Ook zijn er leuke terrassen voor een drankje en hapje.</w:t>
      </w:r>
    </w:p>
    <w:p w14:paraId="0F33B04B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Het zwemgedeelte is van 12 tot 16 uur.</w:t>
      </w:r>
    </w:p>
    <w:p w14:paraId="6BE86962" w14:textId="243C1524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 xml:space="preserve">Van </w:t>
      </w:r>
      <w:r>
        <w:rPr>
          <w:rFonts w:eastAsia="Times New Roman"/>
        </w:rPr>
        <w:t xml:space="preserve">16.00 </w:t>
      </w:r>
      <w:r>
        <w:rPr>
          <w:rFonts w:eastAsia="Times New Roman"/>
        </w:rPr>
        <w:t xml:space="preserve">– 18.00 u kan er </w:t>
      </w:r>
      <w:proofErr w:type="spellStart"/>
      <w:r>
        <w:rPr>
          <w:rFonts w:eastAsia="Times New Roman"/>
        </w:rPr>
        <w:t>beach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waterpolo</w:t>
      </w:r>
      <w:r>
        <w:rPr>
          <w:rFonts w:eastAsia="Times New Roman"/>
        </w:rPr>
        <w:t xml:space="preserve"> worden gespeeld</w:t>
      </w:r>
      <w:r>
        <w:rPr>
          <w:rFonts w:eastAsia="Times New Roman"/>
        </w:rPr>
        <w:t>. Er ligt dan een officieel veld ter hoogte van Kinepolis.</w:t>
      </w:r>
    </w:p>
    <w:p w14:paraId="31684BBB" w14:textId="7A526480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Voor een team zijn er 5</w:t>
      </w:r>
      <w:r>
        <w:rPr>
          <w:rFonts w:eastAsia="Times New Roman"/>
        </w:rPr>
        <w:t>-6</w:t>
      </w:r>
      <w:r>
        <w:rPr>
          <w:rFonts w:eastAsia="Times New Roman"/>
        </w:rPr>
        <w:t xml:space="preserve"> spelers nodig: 3 veldspelers</w:t>
      </w:r>
      <w:r>
        <w:rPr>
          <w:rFonts w:eastAsia="Times New Roman"/>
        </w:rPr>
        <w:t>, 1 keeper</w:t>
      </w:r>
      <w:r>
        <w:rPr>
          <w:rFonts w:eastAsia="Times New Roman"/>
        </w:rPr>
        <w:t xml:space="preserve"> en 1 </w:t>
      </w:r>
      <w:r w:rsidR="00B85E6F">
        <w:rPr>
          <w:rFonts w:eastAsia="Times New Roman"/>
        </w:rPr>
        <w:t>-3</w:t>
      </w:r>
      <w:r>
        <w:rPr>
          <w:rFonts w:eastAsia="Times New Roman"/>
        </w:rPr>
        <w:t xml:space="preserve"> wissels. Verkijk je er niet op</w:t>
      </w:r>
      <w:r>
        <w:rPr>
          <w:rFonts w:eastAsia="Times New Roman"/>
        </w:rPr>
        <w:t>.</w:t>
      </w:r>
    </w:p>
    <w:p w14:paraId="092E194E" w14:textId="6943B4C6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 xml:space="preserve">De spelregels vind je op internet, KNZB </w:t>
      </w:r>
      <w:proofErr w:type="spellStart"/>
      <w:r>
        <w:rPr>
          <w:rFonts w:eastAsia="Times New Roman"/>
        </w:rPr>
        <w:t>beachwaterpolo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hyperlink r:id="rId4" w:history="1">
        <w:r w:rsidRPr="00B624E7">
          <w:rPr>
            <w:rStyle w:val="Hyperlink"/>
            <w:rFonts w:eastAsia="Times New Roman"/>
          </w:rPr>
          <w:t>https://www.knzb.nl/waterpolo/beachwaterpolo</w:t>
        </w:r>
      </w:hyperlink>
    </w:p>
    <w:p w14:paraId="7968B250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De kosten zijn € 10,- per team.</w:t>
      </w:r>
    </w:p>
    <w:p w14:paraId="153FAE7D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De organisatie probeert ongeveer even sterke teams tegen elkaar op te stellen. Geef daarom bij inschrijving welk niveau de teamleden (kunnen) spelen. Teams mogen bestaan uit m/v-spelers. </w:t>
      </w:r>
    </w:p>
    <w:p w14:paraId="4715A602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Als er meerdere jeugdteams zijn, zal de organisatie die tegen elkaar opstellen. Minimale leeftijd: 12 jaar.</w:t>
      </w:r>
    </w:p>
    <w:p w14:paraId="248E8833" w14:textId="6AF53A59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Ieder team speelt minimaal 2 wedstrijden.</w:t>
      </w:r>
    </w:p>
    <w:p w14:paraId="563C9CE5" w14:textId="77777777" w:rsidR="00B85E6F" w:rsidRDefault="00B85E6F" w:rsidP="00B85E6F">
      <w:pPr>
        <w:rPr>
          <w:rFonts w:eastAsia="Times New Roman"/>
        </w:rPr>
      </w:pPr>
      <w:r>
        <w:rPr>
          <w:rFonts w:eastAsia="Times New Roman"/>
        </w:rPr>
        <w:t xml:space="preserve">Opgeven via </w:t>
      </w:r>
      <w:hyperlink r:id="rId5" w:history="1">
        <w:r>
          <w:rPr>
            <w:rStyle w:val="Hyperlink"/>
            <w:rFonts w:eastAsia="Times New Roman"/>
          </w:rPr>
          <w:t>beachwpdordt@freedom.nl</w:t>
        </w:r>
      </w:hyperlink>
      <w:r>
        <w:rPr>
          <w:rFonts w:eastAsia="Times New Roman"/>
        </w:rPr>
        <w:t>, tot uiterlijk 25 augustus.</w:t>
      </w:r>
    </w:p>
    <w:p w14:paraId="6E5BDA7A" w14:textId="1F4AEE8E" w:rsidR="00B85E6F" w:rsidRDefault="00B85E6F" w:rsidP="00B85E6F">
      <w:pPr>
        <w:rPr>
          <w:rFonts w:eastAsia="Times New Roman"/>
        </w:rPr>
      </w:pPr>
      <w:r>
        <w:rPr>
          <w:rFonts w:eastAsia="Times New Roman"/>
        </w:rPr>
        <w:t>Het aantal teams is beperkt, dus wacht niet met inschrijven.</w:t>
      </w:r>
      <w:r>
        <w:rPr>
          <w:rFonts w:eastAsia="Times New Roman"/>
        </w:rPr>
        <w:t xml:space="preserve"> Na inschrijving ontvang je een tikkie.</w:t>
      </w:r>
    </w:p>
    <w:p w14:paraId="54D959A1" w14:textId="77777777" w:rsidR="00B85E6F" w:rsidRDefault="00B85E6F" w:rsidP="00B85E6F">
      <w:pPr>
        <w:rPr>
          <w:rFonts w:eastAsia="Times New Roman"/>
        </w:rPr>
      </w:pPr>
      <w:r>
        <w:rPr>
          <w:rFonts w:eastAsia="Times New Roman"/>
        </w:rPr>
        <w:t xml:space="preserve">Graag melden op de Wantijkade tussen 15.30 en 16.00 u </w:t>
      </w:r>
      <w:proofErr w:type="spellStart"/>
      <w:r>
        <w:rPr>
          <w:rFonts w:eastAsia="Times New Roman"/>
        </w:rPr>
        <w:t>thv</w:t>
      </w:r>
      <w:proofErr w:type="spellEnd"/>
      <w:r>
        <w:rPr>
          <w:rFonts w:eastAsia="Times New Roman"/>
        </w:rPr>
        <w:t xml:space="preserve"> Kinepolis.</w:t>
      </w:r>
    </w:p>
    <w:p w14:paraId="23CBA318" w14:textId="77777777" w:rsidR="00B85E6F" w:rsidRDefault="00B85E6F" w:rsidP="00217CB8">
      <w:pPr>
        <w:rPr>
          <w:rFonts w:eastAsia="Times New Roman"/>
        </w:rPr>
      </w:pPr>
    </w:p>
    <w:p w14:paraId="290F7EBA" w14:textId="6598109D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Naam Team</w:t>
      </w:r>
      <w:r w:rsidR="00B85E6F">
        <w:rPr>
          <w:rFonts w:eastAsia="Times New Roman"/>
        </w:rPr>
        <w:t>:</w:t>
      </w:r>
      <w:r w:rsidR="00B85E6F">
        <w:rPr>
          <w:rFonts w:eastAsia="Times New Roman"/>
        </w:rPr>
        <w:br/>
        <w:t>Naam inschrijver:</w:t>
      </w:r>
      <w:r w:rsidR="00B85E6F">
        <w:rPr>
          <w:rFonts w:eastAsia="Times New Roman"/>
        </w:rPr>
        <w:br/>
        <w:t xml:space="preserve">Telefoonnummer en email inschrijver: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7CB8" w14:paraId="79C9E169" w14:textId="77777777" w:rsidTr="00217CB8">
        <w:tc>
          <w:tcPr>
            <w:tcW w:w="2265" w:type="dxa"/>
          </w:tcPr>
          <w:p w14:paraId="3A4AB5CA" w14:textId="60FE8FAA" w:rsidR="00217CB8" w:rsidRDefault="00B85E6F" w:rsidP="00217C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Namen spelers</w:t>
            </w:r>
          </w:p>
        </w:tc>
        <w:tc>
          <w:tcPr>
            <w:tcW w:w="2265" w:type="dxa"/>
          </w:tcPr>
          <w:p w14:paraId="5F2CCD43" w14:textId="79030767" w:rsidR="00217CB8" w:rsidRDefault="00B85E6F" w:rsidP="00217C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Leeftijd</w:t>
            </w:r>
          </w:p>
        </w:tc>
        <w:tc>
          <w:tcPr>
            <w:tcW w:w="2266" w:type="dxa"/>
          </w:tcPr>
          <w:p w14:paraId="54CB7D19" w14:textId="19FB0B12" w:rsidR="00217CB8" w:rsidRDefault="00B85E6F" w:rsidP="00217C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M/V</w:t>
            </w:r>
          </w:p>
        </w:tc>
        <w:tc>
          <w:tcPr>
            <w:tcW w:w="2266" w:type="dxa"/>
          </w:tcPr>
          <w:p w14:paraId="1D8B084B" w14:textId="0779AC98" w:rsidR="00217CB8" w:rsidRDefault="00B85E6F" w:rsidP="00217C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Niveau </w:t>
            </w:r>
            <w:proofErr w:type="spellStart"/>
            <w:r>
              <w:rPr>
                <w:rFonts w:eastAsia="Times New Roman"/>
              </w:rPr>
              <w:t>wp</w:t>
            </w:r>
            <w:proofErr w:type="spellEnd"/>
          </w:p>
        </w:tc>
      </w:tr>
      <w:tr w:rsidR="00217CB8" w14:paraId="740E65D3" w14:textId="77777777" w:rsidTr="00217CB8">
        <w:tc>
          <w:tcPr>
            <w:tcW w:w="2265" w:type="dxa"/>
          </w:tcPr>
          <w:p w14:paraId="50D973E0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413F4698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3384167A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6D5F1751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217CB8" w14:paraId="4D473A3A" w14:textId="77777777" w:rsidTr="00217CB8">
        <w:tc>
          <w:tcPr>
            <w:tcW w:w="2265" w:type="dxa"/>
          </w:tcPr>
          <w:p w14:paraId="676542F7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32C6EC8D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146DA981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4E0C69E4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217CB8" w14:paraId="6858DEA2" w14:textId="77777777" w:rsidTr="00217CB8">
        <w:tc>
          <w:tcPr>
            <w:tcW w:w="2265" w:type="dxa"/>
          </w:tcPr>
          <w:p w14:paraId="40919A36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2CD5ECF9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25F0E0C1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24EB0CDA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217CB8" w14:paraId="6D3C8954" w14:textId="77777777" w:rsidTr="00217CB8">
        <w:tc>
          <w:tcPr>
            <w:tcW w:w="2265" w:type="dxa"/>
          </w:tcPr>
          <w:p w14:paraId="3461EC15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2BAAA571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4C99A249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3CF3BA3D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217CB8" w14:paraId="2FEC5289" w14:textId="77777777" w:rsidTr="00217CB8">
        <w:tc>
          <w:tcPr>
            <w:tcW w:w="2265" w:type="dxa"/>
          </w:tcPr>
          <w:p w14:paraId="466D4D2F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6A36CCAD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5357096C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4D1168BF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217CB8" w14:paraId="1EAD4F17" w14:textId="77777777" w:rsidTr="00217CB8">
        <w:tc>
          <w:tcPr>
            <w:tcW w:w="2265" w:type="dxa"/>
          </w:tcPr>
          <w:p w14:paraId="182721DF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304B2228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4D6A3092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7DD63B49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217CB8" w14:paraId="5CDA4169" w14:textId="77777777" w:rsidTr="00217CB8">
        <w:tc>
          <w:tcPr>
            <w:tcW w:w="2265" w:type="dxa"/>
          </w:tcPr>
          <w:p w14:paraId="79BFEAA9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529A5645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05EC7F18" w14:textId="77777777" w:rsidR="00217CB8" w:rsidRDefault="00217CB8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5CD47004" w14:textId="77777777" w:rsidR="00217CB8" w:rsidRDefault="00217CB8" w:rsidP="00217CB8">
            <w:pPr>
              <w:rPr>
                <w:rFonts w:eastAsia="Times New Roman"/>
              </w:rPr>
            </w:pPr>
          </w:p>
        </w:tc>
      </w:tr>
      <w:tr w:rsidR="00B85E6F" w14:paraId="2A5E7214" w14:textId="77777777" w:rsidTr="00217CB8">
        <w:tc>
          <w:tcPr>
            <w:tcW w:w="2265" w:type="dxa"/>
          </w:tcPr>
          <w:p w14:paraId="42BFE452" w14:textId="77777777" w:rsidR="00B85E6F" w:rsidRDefault="00B85E6F" w:rsidP="00217CB8">
            <w:pPr>
              <w:rPr>
                <w:rFonts w:eastAsia="Times New Roman"/>
              </w:rPr>
            </w:pPr>
          </w:p>
        </w:tc>
        <w:tc>
          <w:tcPr>
            <w:tcW w:w="2265" w:type="dxa"/>
          </w:tcPr>
          <w:p w14:paraId="56A7009E" w14:textId="77777777" w:rsidR="00B85E6F" w:rsidRDefault="00B85E6F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5FCF9DA4" w14:textId="77777777" w:rsidR="00B85E6F" w:rsidRDefault="00B85E6F" w:rsidP="00217CB8">
            <w:pPr>
              <w:rPr>
                <w:rFonts w:eastAsia="Times New Roman"/>
              </w:rPr>
            </w:pPr>
          </w:p>
        </w:tc>
        <w:tc>
          <w:tcPr>
            <w:tcW w:w="2266" w:type="dxa"/>
          </w:tcPr>
          <w:p w14:paraId="3ADF7A2A" w14:textId="77777777" w:rsidR="00B85E6F" w:rsidRDefault="00B85E6F" w:rsidP="00217CB8">
            <w:pPr>
              <w:rPr>
                <w:rFonts w:eastAsia="Times New Roman"/>
              </w:rPr>
            </w:pPr>
          </w:p>
        </w:tc>
      </w:tr>
    </w:tbl>
    <w:p w14:paraId="3203E289" w14:textId="77777777" w:rsidR="00217CB8" w:rsidRDefault="00217CB8" w:rsidP="00217CB8">
      <w:pPr>
        <w:rPr>
          <w:rFonts w:eastAsia="Times New Roman"/>
        </w:rPr>
      </w:pPr>
    </w:p>
    <w:p w14:paraId="4A7EEA72" w14:textId="77777777" w:rsidR="00217CB8" w:rsidRDefault="00217CB8" w:rsidP="00217CB8">
      <w:pPr>
        <w:rPr>
          <w:rFonts w:eastAsia="Times New Roman"/>
        </w:rPr>
      </w:pPr>
    </w:p>
    <w:p w14:paraId="01F4E917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 xml:space="preserve">Het programma zal enkele dagen vóór 31 aug as gepubliceerd worden via Facebook van </w:t>
      </w:r>
      <w:proofErr w:type="spellStart"/>
      <w:r>
        <w:rPr>
          <w:rFonts w:eastAsia="Times New Roman"/>
        </w:rPr>
        <w:t>Swimtofightcancer</w:t>
      </w:r>
      <w:proofErr w:type="spellEnd"/>
      <w:r>
        <w:rPr>
          <w:rFonts w:eastAsia="Times New Roman"/>
        </w:rPr>
        <w:t xml:space="preserve"> Dordrecht.</w:t>
      </w:r>
    </w:p>
    <w:p w14:paraId="2B9ECA62" w14:textId="77777777" w:rsidR="00217CB8" w:rsidRDefault="00217CB8" w:rsidP="00217CB8">
      <w:pPr>
        <w:rPr>
          <w:rFonts w:eastAsia="Times New Roman"/>
        </w:rPr>
      </w:pPr>
    </w:p>
    <w:p w14:paraId="05C6DFD5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Groet,</w:t>
      </w:r>
    </w:p>
    <w:p w14:paraId="3985AAC6" w14:textId="77777777" w:rsidR="00217CB8" w:rsidRDefault="00217CB8" w:rsidP="00217CB8">
      <w:pPr>
        <w:rPr>
          <w:rFonts w:eastAsia="Times New Roman"/>
        </w:rPr>
      </w:pPr>
      <w:r>
        <w:rPr>
          <w:rFonts w:eastAsia="Times New Roman"/>
        </w:rPr>
        <w:t>Johan Hol</w:t>
      </w:r>
    </w:p>
    <w:p w14:paraId="57F530D7" w14:textId="77777777" w:rsidR="00217CB8" w:rsidRDefault="00217CB8" w:rsidP="00217CB8">
      <w:pPr>
        <w:rPr>
          <w:rFonts w:eastAsia="Times New Roman"/>
        </w:rPr>
      </w:pPr>
    </w:p>
    <w:p w14:paraId="745F89CF" w14:textId="36EEBB6C" w:rsidR="00217CB8" w:rsidRDefault="00217CB8" w:rsidP="00217CB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C93F50D" wp14:editId="7F990076">
            <wp:extent cx="1796415" cy="1393190"/>
            <wp:effectExtent l="0" t="0" r="13335" b="16510"/>
            <wp:docPr id="2025926308" name="Afbeelding 1" descr="Afbeelding met sport, water, buitenshuis, me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26308" name="Afbeelding 1" descr="Afbeelding met sport, water, buitenshuis, me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C540" w14:textId="77777777" w:rsidR="00217CB8" w:rsidRDefault="00217CB8">
      <w:pPr>
        <w:rPr>
          <w:b/>
          <w:bCs/>
          <w:sz w:val="24"/>
          <w:szCs w:val="24"/>
        </w:rPr>
      </w:pPr>
    </w:p>
    <w:p w14:paraId="4F8310A6" w14:textId="77777777" w:rsidR="00217CB8" w:rsidRDefault="00217CB8">
      <w:pPr>
        <w:rPr>
          <w:b/>
          <w:bCs/>
          <w:sz w:val="24"/>
          <w:szCs w:val="24"/>
        </w:rPr>
      </w:pPr>
    </w:p>
    <w:p w14:paraId="34BB20DA" w14:textId="77777777" w:rsidR="00217CB8" w:rsidRPr="00217CB8" w:rsidRDefault="00217CB8">
      <w:pPr>
        <w:rPr>
          <w:sz w:val="24"/>
          <w:szCs w:val="24"/>
        </w:rPr>
      </w:pPr>
    </w:p>
    <w:sectPr w:rsidR="00217CB8" w:rsidRPr="0021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B8"/>
    <w:rsid w:val="000F5AEB"/>
    <w:rsid w:val="00217CB8"/>
    <w:rsid w:val="005736CF"/>
    <w:rsid w:val="006B5396"/>
    <w:rsid w:val="00722B08"/>
    <w:rsid w:val="00B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89A6"/>
  <w15:chartTrackingRefBased/>
  <w15:docId w15:val="{F34874EF-CC1A-43D9-9F38-9D50EF8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7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7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7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7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7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7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7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7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7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7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7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7C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7C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7C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7C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7C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7C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7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7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7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7C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7C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7C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7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7C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7C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17CB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7CB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1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add9dd2-9fd4-4e5e-ac3c-0de2b9120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eachwpdordt@freedom.nl" TargetMode="External"/><Relationship Id="rId4" Type="http://schemas.openxmlformats.org/officeDocument/2006/relationships/hyperlink" Target="https://www.knzb.nl/waterpolo/beachwaterpol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erikvhdordt@gmail.com</dc:creator>
  <cp:keywords/>
  <dc:description/>
  <cp:lastModifiedBy>erikvhdordt@gmail.com</cp:lastModifiedBy>
  <cp:revision>1</cp:revision>
  <dcterms:created xsi:type="dcterms:W3CDTF">2024-08-20T15:49:00Z</dcterms:created>
  <dcterms:modified xsi:type="dcterms:W3CDTF">2024-08-20T16:06:00Z</dcterms:modified>
</cp:coreProperties>
</file>